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EE5" w:rsidRDefault="00564EE5" w:rsidP="00564EE5">
      <w:pPr>
        <w:pStyle w:val="Default"/>
      </w:pPr>
    </w:p>
    <w:p w:rsidR="00564EE5" w:rsidRDefault="00564EE5" w:rsidP="00564EE5">
      <w:pPr>
        <w:pStyle w:val="Default"/>
        <w:jc w:val="center"/>
        <w:rPr>
          <w:sz w:val="44"/>
          <w:szCs w:val="44"/>
        </w:rPr>
      </w:pPr>
      <w:r>
        <w:rPr>
          <w:b/>
          <w:bCs/>
          <w:sz w:val="44"/>
          <w:szCs w:val="44"/>
        </w:rPr>
        <w:t>NERC RESEARCH GRANTS AND FELLOWSHIPS HANDBOOK</w:t>
      </w:r>
    </w:p>
    <w:p w:rsidR="00564EE5" w:rsidRDefault="00564EE5" w:rsidP="00564EE5">
      <w:pPr>
        <w:pStyle w:val="Default"/>
        <w:jc w:val="center"/>
        <w:rPr>
          <w:b/>
          <w:bCs/>
          <w:sz w:val="36"/>
          <w:szCs w:val="36"/>
        </w:rPr>
      </w:pPr>
    </w:p>
    <w:p w:rsidR="00564EE5" w:rsidRDefault="00564EE5" w:rsidP="00564EE5">
      <w:pPr>
        <w:pStyle w:val="Default"/>
        <w:jc w:val="center"/>
        <w:rPr>
          <w:sz w:val="36"/>
          <w:szCs w:val="36"/>
        </w:rPr>
      </w:pPr>
      <w:r>
        <w:rPr>
          <w:b/>
          <w:bCs/>
          <w:sz w:val="36"/>
          <w:szCs w:val="36"/>
        </w:rPr>
        <w:t>GRANTS AWA</w:t>
      </w:r>
      <w:bookmarkStart w:id="0" w:name="_GoBack"/>
      <w:bookmarkEnd w:id="0"/>
      <w:r>
        <w:rPr>
          <w:b/>
          <w:bCs/>
          <w:sz w:val="36"/>
          <w:szCs w:val="36"/>
        </w:rPr>
        <w:t>RDED ON FULL ECONOMIC COST BASIS</w:t>
      </w:r>
    </w:p>
    <w:p w:rsidR="00564EE5" w:rsidRDefault="00564EE5" w:rsidP="00564EE5">
      <w:pPr>
        <w:pStyle w:val="Default"/>
        <w:jc w:val="center"/>
        <w:rPr>
          <w:b/>
          <w:bCs/>
          <w:sz w:val="40"/>
          <w:szCs w:val="40"/>
        </w:rPr>
      </w:pPr>
    </w:p>
    <w:p w:rsidR="00564EE5" w:rsidRDefault="00564EE5" w:rsidP="00564EE5">
      <w:pPr>
        <w:pStyle w:val="Default"/>
        <w:jc w:val="center"/>
        <w:rPr>
          <w:sz w:val="40"/>
          <w:szCs w:val="40"/>
        </w:rPr>
      </w:pPr>
      <w:r>
        <w:rPr>
          <w:b/>
          <w:bCs/>
          <w:sz w:val="40"/>
          <w:szCs w:val="40"/>
        </w:rPr>
        <w:t>Edition 2016 – 1.0</w:t>
      </w:r>
    </w:p>
    <w:p w:rsidR="00564EE5" w:rsidRDefault="00564EE5" w:rsidP="00564EE5">
      <w:pPr>
        <w:pStyle w:val="Default"/>
        <w:jc w:val="center"/>
        <w:rPr>
          <w:b/>
          <w:bCs/>
          <w:sz w:val="28"/>
          <w:szCs w:val="28"/>
        </w:rPr>
      </w:pPr>
      <w:r>
        <w:rPr>
          <w:b/>
          <w:bCs/>
          <w:sz w:val="40"/>
          <w:szCs w:val="40"/>
        </w:rPr>
        <w:t>June 2016</w:t>
      </w:r>
    </w:p>
    <w:p w:rsidR="00564EE5" w:rsidRDefault="00564EE5" w:rsidP="00564EE5">
      <w:pPr>
        <w:pStyle w:val="Default"/>
        <w:rPr>
          <w:b/>
          <w:bCs/>
          <w:sz w:val="28"/>
          <w:szCs w:val="28"/>
        </w:rPr>
      </w:pPr>
    </w:p>
    <w:p w:rsidR="00564EE5" w:rsidRDefault="00564EE5" w:rsidP="00564EE5">
      <w:pPr>
        <w:pStyle w:val="Default"/>
        <w:rPr>
          <w:sz w:val="28"/>
          <w:szCs w:val="28"/>
        </w:rPr>
      </w:pPr>
      <w:r>
        <w:rPr>
          <w:b/>
          <w:bCs/>
          <w:sz w:val="28"/>
          <w:szCs w:val="28"/>
        </w:rPr>
        <w:t xml:space="preserve">Section K – NERC SCIENTIFIC SERVICES AND FACILITIES </w:t>
      </w:r>
    </w:p>
    <w:p w:rsidR="00564EE5" w:rsidRDefault="00564EE5" w:rsidP="00564EE5">
      <w:pPr>
        <w:pStyle w:val="Default"/>
        <w:spacing w:after="165"/>
        <w:rPr>
          <w:sz w:val="22"/>
          <w:szCs w:val="22"/>
        </w:rPr>
      </w:pPr>
      <w:r>
        <w:rPr>
          <w:b/>
          <w:bCs/>
          <w:sz w:val="23"/>
          <w:szCs w:val="23"/>
        </w:rPr>
        <w:t xml:space="preserve">285. </w:t>
      </w:r>
      <w:r>
        <w:rPr>
          <w:sz w:val="22"/>
          <w:szCs w:val="22"/>
        </w:rPr>
        <w:t xml:space="preserve">NERC provides a wide range of scientific services for the environmental sciences research community. Any individual or group of researchers eligible for a NERC training award or research grant may apply for access to any of the services and facilities listed. For some of these, access is provided free at the point of delivery to the user, subject to peer-review and prioritisation of applications by the relevant facility steering committee to ensure that the highest quality science is supported. In other cases, they are funded on a pay-as-you-go (PAYG) basis. Researchers can only apply to PAYG facilities once they have secured funds to cover the full costs from one or other of the NERC funding modes or other sources (although limited support may be available for students and small proof-of-concept studies depending on the facility). Spare capacity in any of the facilities may be made available to non-NERC researchers or commercially. </w:t>
      </w:r>
    </w:p>
    <w:p w:rsidR="00564EE5" w:rsidRDefault="00564EE5" w:rsidP="00564EE5">
      <w:pPr>
        <w:pStyle w:val="Default"/>
        <w:spacing w:after="165"/>
        <w:rPr>
          <w:sz w:val="22"/>
          <w:szCs w:val="22"/>
        </w:rPr>
      </w:pPr>
      <w:r>
        <w:rPr>
          <w:b/>
          <w:bCs/>
          <w:sz w:val="23"/>
          <w:szCs w:val="23"/>
        </w:rPr>
        <w:t xml:space="preserve">286. </w:t>
      </w:r>
      <w:r>
        <w:rPr>
          <w:sz w:val="22"/>
          <w:szCs w:val="22"/>
        </w:rPr>
        <w:t xml:space="preserve">Application procedures are outlined on the NERC website. Prospective applicants must first seek the advice of the appropriate NERC or service contact before a formal application is submitted. It is incumbent upon the Principal Investigator to ensure the logistics of the proposed project. NERC does not consider itself to be responsible for any element of the logistics that are not included within the proposal. Applications for the use of facilities to support student training should be made by the student’s supervisor. </w:t>
      </w:r>
    </w:p>
    <w:p w:rsidR="00564EE5" w:rsidRDefault="00564EE5" w:rsidP="00564EE5">
      <w:pPr>
        <w:pStyle w:val="Default"/>
        <w:spacing w:after="165"/>
        <w:rPr>
          <w:sz w:val="22"/>
          <w:szCs w:val="22"/>
        </w:rPr>
      </w:pPr>
      <w:r>
        <w:rPr>
          <w:b/>
          <w:bCs/>
          <w:sz w:val="23"/>
          <w:szCs w:val="23"/>
        </w:rPr>
        <w:t xml:space="preserve">287. </w:t>
      </w:r>
      <w:r>
        <w:rPr>
          <w:sz w:val="22"/>
          <w:szCs w:val="22"/>
        </w:rPr>
        <w:t xml:space="preserve">It is important to state on the fellowship or grant proposal forms what services and facilities are required, with whom contact has been made to discuss the work, and whether a separate application has been made to the relevant facility. When submitting through the Je-S system, applicants will have to either select a facility or tick a no facility used box before being able to submit a proposal. Most facilities also require the attachment of a technical assessment/quote or a facility form – see section F. </w:t>
      </w:r>
    </w:p>
    <w:p w:rsidR="00564EE5" w:rsidRDefault="00564EE5" w:rsidP="00564EE5">
      <w:pPr>
        <w:pStyle w:val="Default"/>
        <w:rPr>
          <w:sz w:val="22"/>
          <w:szCs w:val="22"/>
        </w:rPr>
      </w:pPr>
      <w:r>
        <w:rPr>
          <w:b/>
          <w:bCs/>
          <w:sz w:val="23"/>
          <w:szCs w:val="23"/>
        </w:rPr>
        <w:t xml:space="preserve">288. </w:t>
      </w:r>
      <w:r>
        <w:rPr>
          <w:sz w:val="22"/>
          <w:szCs w:val="22"/>
        </w:rPr>
        <w:t xml:space="preserve">A full listing of individual Services and Facilities contacts (and Swindon Office alternates) can be found on the NERC website. </w:t>
      </w:r>
    </w:p>
    <w:p w:rsidR="00564EE5" w:rsidRDefault="00564EE5" w:rsidP="00564EE5">
      <w:pPr>
        <w:pStyle w:val="Default"/>
        <w:rPr>
          <w:sz w:val="22"/>
          <w:szCs w:val="22"/>
        </w:rPr>
      </w:pPr>
    </w:p>
    <w:p w:rsidR="003A14DA" w:rsidRDefault="00564EE5" w:rsidP="00564EE5"/>
    <w:sectPr w:rsidR="003A14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EE5"/>
    <w:rsid w:val="003E537C"/>
    <w:rsid w:val="00564EE5"/>
    <w:rsid w:val="00583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70F19-2E9D-4415-BC4B-F5D6CA79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4EE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CRAVEN John</dc:creator>
  <cp:keywords/>
  <dc:description/>
  <cp:lastModifiedBy>CRAVEN John</cp:lastModifiedBy>
  <cp:revision>1</cp:revision>
  <dcterms:created xsi:type="dcterms:W3CDTF">2016-11-02T08:20:00Z</dcterms:created>
  <dcterms:modified xsi:type="dcterms:W3CDTF">2016-11-02T08:23:00Z</dcterms:modified>
</cp:coreProperties>
</file>